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C159" w14:textId="5064FD70" w:rsidR="00831564" w:rsidRPr="00107FEF" w:rsidRDefault="00831564" w:rsidP="00107FEF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F32CE">
        <w:rPr>
          <w:rFonts w:ascii="Arial" w:hAnsi="Arial" w:cs="Arial"/>
          <w:b/>
          <w:sz w:val="22"/>
          <w:szCs w:val="22"/>
          <w:lang w:val="es-ES_tradnl"/>
        </w:rPr>
        <w:t xml:space="preserve">XALAPA-ENRÍQUEZ, VERACRUZ DE IGNACIO DE LA LLAVE, A </w:t>
      </w:r>
      <w:r w:rsidR="00DF32CE" w:rsidRPr="00DF32CE">
        <w:rPr>
          <w:rFonts w:ascii="Arial" w:hAnsi="Arial" w:cs="Arial"/>
          <w:b/>
          <w:sz w:val="22"/>
          <w:szCs w:val="22"/>
          <w:lang w:val="es-ES_tradnl"/>
        </w:rPr>
        <w:t>VEINTICUATRO</w:t>
      </w:r>
      <w:r w:rsidRPr="00DF32CE">
        <w:rPr>
          <w:rFonts w:ascii="Arial" w:hAnsi="Arial" w:cs="Arial"/>
          <w:b/>
          <w:sz w:val="22"/>
          <w:szCs w:val="22"/>
          <w:lang w:val="es-ES_tradnl"/>
        </w:rPr>
        <w:t xml:space="preserve"> DE JUNIO DE DOS MIL VEINTICINCO. </w:t>
      </w:r>
      <w:r w:rsidR="00650C7E" w:rsidRPr="00DF32CE">
        <w:rPr>
          <w:rFonts w:ascii="Arial" w:hAnsi="Arial" w:cs="Arial"/>
          <w:b/>
          <w:bCs/>
          <w:sz w:val="22"/>
          <w:szCs w:val="22"/>
        </w:rPr>
        <w:t>----------------------------------------------------------------------------------------------------------------</w:t>
      </w:r>
    </w:p>
    <w:p w14:paraId="211127A2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A2A4373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26A6533" w14:textId="372D6144" w:rsidR="00831564" w:rsidRPr="00107FEF" w:rsidRDefault="00F547E1" w:rsidP="00107FEF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  <w:lang w:val="es-ES_tradnl"/>
        </w:rPr>
      </w:pPr>
      <w:r w:rsidRPr="00107FEF">
        <w:rPr>
          <w:rFonts w:ascii="Arial" w:hAnsi="Arial" w:cs="Arial"/>
          <w:b/>
          <w:sz w:val="22"/>
          <w:szCs w:val="22"/>
        </w:rPr>
        <w:t>VISTO.-</w:t>
      </w:r>
      <w:r w:rsidR="00A168E9" w:rsidRPr="00107FEF">
        <w:rPr>
          <w:rFonts w:ascii="Arial" w:hAnsi="Arial" w:cs="Arial"/>
          <w:b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sz w:val="22"/>
          <w:szCs w:val="22"/>
        </w:rPr>
        <w:t>El estado actual que guardan las actuaciones del expediente número</w:t>
      </w:r>
      <w:r w:rsidR="00831564" w:rsidRPr="00107FEF">
        <w:rPr>
          <w:rFonts w:ascii="Arial" w:hAnsi="Arial" w:cs="Arial"/>
          <w:b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b/>
          <w:bCs/>
          <w:sz w:val="22"/>
          <w:szCs w:val="22"/>
        </w:rPr>
        <w:t>CEDHV/1VG/TUX/0869/2019</w:t>
      </w:r>
      <w:r w:rsidR="00831564" w:rsidRPr="00107FEF">
        <w:rPr>
          <w:rFonts w:ascii="Arial" w:hAnsi="Arial" w:cs="Arial"/>
          <w:sz w:val="22"/>
          <w:szCs w:val="22"/>
        </w:rPr>
        <w:t>,</w:t>
      </w:r>
      <w:r w:rsidR="00831564" w:rsidRPr="00107FEF">
        <w:rPr>
          <w:rFonts w:ascii="Arial" w:hAnsi="Arial" w:cs="Arial"/>
          <w:b/>
          <w:bCs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sz w:val="22"/>
          <w:szCs w:val="22"/>
        </w:rPr>
        <w:t xml:space="preserve">del cual derivó la </w:t>
      </w:r>
      <w:r w:rsidR="00831564" w:rsidRPr="00107FEF">
        <w:rPr>
          <w:rFonts w:ascii="Arial" w:hAnsi="Arial" w:cs="Arial"/>
          <w:b/>
          <w:bCs/>
          <w:sz w:val="22"/>
          <w:szCs w:val="22"/>
        </w:rPr>
        <w:t>Recomendación</w:t>
      </w:r>
      <w:r w:rsidR="00831564" w:rsidRPr="00107FEF">
        <w:rPr>
          <w:rFonts w:ascii="Arial" w:hAnsi="Arial" w:cs="Arial"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b/>
          <w:bCs/>
          <w:sz w:val="22"/>
          <w:szCs w:val="22"/>
        </w:rPr>
        <w:t>número</w:t>
      </w:r>
      <w:r w:rsidR="00831564" w:rsidRPr="00107FEF">
        <w:rPr>
          <w:rFonts w:ascii="Arial" w:hAnsi="Arial" w:cs="Arial"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b/>
          <w:sz w:val="22"/>
          <w:szCs w:val="22"/>
        </w:rPr>
        <w:t>093</w:t>
      </w:r>
      <w:r w:rsidR="00831564" w:rsidRPr="00107FEF">
        <w:rPr>
          <w:rFonts w:ascii="Arial" w:hAnsi="Arial" w:cs="Arial"/>
          <w:b/>
          <w:bCs/>
          <w:sz w:val="22"/>
          <w:szCs w:val="22"/>
        </w:rPr>
        <w:t>/2024</w:t>
      </w:r>
      <w:r w:rsidR="00831564" w:rsidRPr="00107FEF">
        <w:rPr>
          <w:rFonts w:ascii="Arial" w:hAnsi="Arial" w:cs="Arial"/>
          <w:sz w:val="22"/>
          <w:szCs w:val="22"/>
        </w:rPr>
        <w:t xml:space="preserve">, abierto a instancia de </w:t>
      </w:r>
      <w:r w:rsidR="00AD7941" w:rsidRPr="00AD7941">
        <w:rPr>
          <w:rFonts w:ascii="Arial" w:hAnsi="Arial" w:cs="Arial"/>
          <w:b/>
          <w:bCs/>
          <w:sz w:val="22"/>
          <w:szCs w:val="22"/>
        </w:rPr>
        <w:t>V1</w:t>
      </w:r>
      <w:r w:rsidR="00AD7941">
        <w:rPr>
          <w:rFonts w:ascii="Arial" w:hAnsi="Arial" w:cs="Arial"/>
          <w:sz w:val="22"/>
          <w:szCs w:val="22"/>
        </w:rPr>
        <w:t xml:space="preserve"> (víctima de identidad resguardada)</w:t>
      </w:r>
      <w:r w:rsidR="00831564" w:rsidRPr="00107FEF">
        <w:rPr>
          <w:rFonts w:ascii="Arial" w:hAnsi="Arial" w:cs="Arial"/>
          <w:bCs/>
          <w:sz w:val="22"/>
          <w:szCs w:val="22"/>
        </w:rPr>
        <w:t>,</w:t>
      </w:r>
      <w:r w:rsidR="00831564" w:rsidRPr="00107FEF">
        <w:rPr>
          <w:rFonts w:ascii="Arial" w:hAnsi="Arial" w:cs="Arial"/>
          <w:b/>
          <w:sz w:val="22"/>
          <w:szCs w:val="22"/>
        </w:rPr>
        <w:t xml:space="preserve"> </w:t>
      </w:r>
      <w:r w:rsidR="00831564" w:rsidRPr="00107FEF">
        <w:rPr>
          <w:rFonts w:ascii="Arial" w:hAnsi="Arial" w:cs="Arial"/>
          <w:sz w:val="22"/>
          <w:szCs w:val="22"/>
        </w:rPr>
        <w:t xml:space="preserve">sobre hechos que consideró violatorios de sus derechos humanos, y: </w:t>
      </w:r>
    </w:p>
    <w:p w14:paraId="36B927E0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83B87C0" w14:textId="77777777" w:rsidR="00831564" w:rsidRPr="00107FEF" w:rsidRDefault="00831564" w:rsidP="00107FEF">
      <w:pPr>
        <w:pStyle w:val="Membretado"/>
        <w:spacing w:line="360" w:lineRule="auto"/>
        <w:rPr>
          <w:sz w:val="22"/>
          <w:szCs w:val="22"/>
        </w:rPr>
      </w:pPr>
      <w:r w:rsidRPr="00107FEF">
        <w:rPr>
          <w:sz w:val="22"/>
          <w:szCs w:val="22"/>
        </w:rPr>
        <w:t>CONSIDERANDO</w:t>
      </w:r>
    </w:p>
    <w:p w14:paraId="1ED3C69D" w14:textId="77777777" w:rsidR="00831564" w:rsidRPr="00107FEF" w:rsidRDefault="00831564" w:rsidP="00A077B1">
      <w:pPr>
        <w:spacing w:line="360" w:lineRule="auto"/>
        <w:ind w:left="708" w:hanging="708"/>
        <w:rPr>
          <w:rFonts w:ascii="Arial" w:hAnsi="Arial" w:cs="Arial"/>
          <w:sz w:val="22"/>
          <w:szCs w:val="22"/>
        </w:rPr>
      </w:pPr>
    </w:p>
    <w:p w14:paraId="23818B6A" w14:textId="0843C52B" w:rsidR="00831564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7FEF">
        <w:rPr>
          <w:rFonts w:ascii="Arial" w:hAnsi="Arial" w:cs="Arial"/>
          <w:b/>
          <w:sz w:val="22"/>
          <w:szCs w:val="22"/>
          <w:lang w:val="es-ES_tradnl"/>
        </w:rPr>
        <w:t>PRIMERO.</w:t>
      </w:r>
      <w:r w:rsidRPr="00107FEF">
        <w:rPr>
          <w:rFonts w:ascii="Arial" w:hAnsi="Arial" w:cs="Arial"/>
          <w:sz w:val="22"/>
          <w:szCs w:val="22"/>
          <w:lang w:val="es-ES_tradnl"/>
        </w:rPr>
        <w:t xml:space="preserve"> Se cumplieron las formalidades esenciales del procedimiento, observadas durante el trámite del expediente de queja, </w:t>
      </w:r>
      <w:r w:rsidRPr="00107FEF">
        <w:rPr>
          <w:rFonts w:ascii="Arial" w:hAnsi="Arial" w:cs="Arial"/>
          <w:sz w:val="22"/>
          <w:szCs w:val="22"/>
        </w:rPr>
        <w:t>el cual inició en fecha nueve de septiembre de dos mil diecinueve, con la recepción del escrito signado</w:t>
      </w:r>
      <w:r w:rsidR="00722A94">
        <w:rPr>
          <w:rFonts w:ascii="Arial" w:hAnsi="Arial" w:cs="Arial"/>
          <w:sz w:val="22"/>
          <w:szCs w:val="22"/>
        </w:rPr>
        <w:t xml:space="preserve"> por </w:t>
      </w:r>
      <w:r w:rsidR="00722A94" w:rsidRPr="00AD7941">
        <w:rPr>
          <w:rFonts w:ascii="Arial" w:hAnsi="Arial" w:cs="Arial"/>
          <w:b/>
          <w:bCs/>
          <w:sz w:val="22"/>
          <w:szCs w:val="22"/>
        </w:rPr>
        <w:t>V1</w:t>
      </w:r>
      <w:r w:rsidRPr="00107FEF">
        <w:rPr>
          <w:rFonts w:ascii="Arial" w:hAnsi="Arial" w:cs="Arial"/>
          <w:sz w:val="22"/>
          <w:szCs w:val="22"/>
        </w:rPr>
        <w:t xml:space="preserve">, señalando hechos que consideró violatorios de sus derechos humanos, atribuibles a servidores públicos de la </w:t>
      </w:r>
      <w:r w:rsidRPr="00107FEF">
        <w:rPr>
          <w:rFonts w:ascii="Arial" w:hAnsi="Arial" w:cs="Arial"/>
          <w:b/>
          <w:bCs/>
          <w:sz w:val="22"/>
          <w:szCs w:val="22"/>
        </w:rPr>
        <w:t>Secretaría de Educación de Veracruz de Ignacio de la Llave</w:t>
      </w:r>
      <w:r w:rsidRPr="00107FEF">
        <w:rPr>
          <w:rFonts w:ascii="Arial" w:hAnsi="Arial" w:cs="Arial"/>
          <w:sz w:val="22"/>
          <w:szCs w:val="22"/>
        </w:rPr>
        <w:t xml:space="preserve">, el cual, reunió los datos de procedibilidad previstos por </w:t>
      </w:r>
      <w:r w:rsidR="001C1466">
        <w:rPr>
          <w:rFonts w:ascii="Arial" w:hAnsi="Arial" w:cs="Arial"/>
          <w:sz w:val="22"/>
          <w:szCs w:val="22"/>
        </w:rPr>
        <w:t xml:space="preserve">los artículos </w:t>
      </w:r>
      <w:r w:rsidR="00401FB0">
        <w:rPr>
          <w:rFonts w:ascii="Arial" w:hAnsi="Arial" w:cs="Arial"/>
          <w:sz w:val="22"/>
          <w:szCs w:val="22"/>
          <w:lang w:val="es-ES_tradnl"/>
        </w:rPr>
        <w:t>99 y 100</w:t>
      </w:r>
      <w:r w:rsidR="00401FB0" w:rsidRPr="00304E7F">
        <w:rPr>
          <w:rFonts w:ascii="Arial" w:hAnsi="Arial" w:cs="Arial"/>
          <w:sz w:val="22"/>
          <w:szCs w:val="22"/>
          <w:lang w:val="es-ES_tradnl"/>
        </w:rPr>
        <w:t xml:space="preserve"> del</w:t>
      </w:r>
      <w:r w:rsidR="00401FB0">
        <w:rPr>
          <w:rFonts w:ascii="Arial" w:hAnsi="Arial" w:cs="Arial"/>
          <w:sz w:val="22"/>
          <w:szCs w:val="22"/>
          <w:lang w:val="es-ES_tradnl"/>
        </w:rPr>
        <w:t xml:space="preserve"> Reglamento Interno </w:t>
      </w:r>
      <w:r w:rsidR="00401FB0" w:rsidRPr="002D7881">
        <w:rPr>
          <w:rFonts w:ascii="Arial" w:hAnsi="Arial" w:cs="Arial"/>
          <w:sz w:val="22"/>
          <w:szCs w:val="22"/>
          <w:lang w:val="es-ES_tradnl"/>
        </w:rPr>
        <w:t>que rige a esta Comisión</w:t>
      </w:r>
      <w:r w:rsidR="00401FB0">
        <w:rPr>
          <w:rFonts w:ascii="Arial" w:hAnsi="Arial" w:cs="Arial"/>
          <w:sz w:val="22"/>
          <w:szCs w:val="22"/>
          <w:lang w:val="es-ES_tradnl"/>
        </w:rPr>
        <w:t>, vigente en ese entonces;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401FB0">
        <w:rPr>
          <w:rFonts w:ascii="Arial" w:hAnsi="Arial" w:cs="Arial"/>
          <w:sz w:val="22"/>
          <w:szCs w:val="22"/>
          <w:lang w:val="es-ES_tradnl"/>
        </w:rPr>
        <w:t>e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>ste fue calificado de c</w:t>
      </w:r>
      <w:r w:rsidR="00401FB0">
        <w:rPr>
          <w:rFonts w:ascii="Arial" w:hAnsi="Arial" w:cs="Arial"/>
          <w:sz w:val="22"/>
          <w:szCs w:val="22"/>
          <w:lang w:val="es-ES_tradnl"/>
        </w:rPr>
        <w:t>onformidad con los artículos 121 y 122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 xml:space="preserve"> del mismo ordenamiento, se acusó recibo a</w:t>
      </w:r>
      <w:r w:rsidR="00401FB0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>l</w:t>
      </w:r>
      <w:r w:rsidR="00401FB0">
        <w:rPr>
          <w:rFonts w:ascii="Arial" w:hAnsi="Arial" w:cs="Arial"/>
          <w:sz w:val="22"/>
          <w:szCs w:val="22"/>
          <w:lang w:val="es-ES_tradnl"/>
        </w:rPr>
        <w:t>a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401FB0">
        <w:rPr>
          <w:rFonts w:ascii="Arial" w:hAnsi="Arial" w:cs="Arial"/>
          <w:sz w:val="22"/>
          <w:szCs w:val="22"/>
          <w:lang w:val="es-ES_tradnl"/>
        </w:rPr>
        <w:t>víctima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 xml:space="preserve"> y en cumplimiento a lo dispuesto por el artículo </w:t>
      </w:r>
      <w:r w:rsidR="00401FB0" w:rsidRPr="00304E7F">
        <w:rPr>
          <w:rFonts w:ascii="Arial" w:hAnsi="Arial" w:cs="Arial"/>
          <w:sz w:val="22"/>
          <w:szCs w:val="22"/>
          <w:lang w:val="es-ES_tradnl"/>
        </w:rPr>
        <w:t xml:space="preserve">7 fracción IV de </w:t>
      </w:r>
      <w:smartTag w:uri="urn:schemas-microsoft-com:office:smarttags" w:element="PersonName">
        <w:smartTagPr>
          <w:attr w:name="ProductID" w:val="la Ley"/>
        </w:smartTagPr>
        <w:r w:rsidR="00401FB0" w:rsidRPr="00304E7F">
          <w:rPr>
            <w:rFonts w:ascii="Arial" w:hAnsi="Arial" w:cs="Arial"/>
            <w:sz w:val="22"/>
            <w:szCs w:val="22"/>
            <w:lang w:val="es-ES_tradnl"/>
          </w:rPr>
          <w:t>la Ley</w:t>
        </w:r>
      </w:smartTag>
      <w:r w:rsidR="00401FB0">
        <w:rPr>
          <w:rFonts w:ascii="Arial" w:hAnsi="Arial" w:cs="Arial"/>
          <w:sz w:val="22"/>
          <w:szCs w:val="22"/>
          <w:lang w:val="es-ES_tradnl"/>
        </w:rPr>
        <w:t xml:space="preserve"> de la Comisión Estatal y 134</w:t>
      </w:r>
      <w:r w:rsidR="00401FB0" w:rsidRPr="00FB0797">
        <w:rPr>
          <w:rFonts w:ascii="Arial" w:hAnsi="Arial" w:cs="Arial"/>
          <w:sz w:val="22"/>
          <w:szCs w:val="22"/>
          <w:lang w:val="es-ES_tradnl"/>
        </w:rPr>
        <w:t xml:space="preserve"> de su Reglamento Interno, se solicitaron informes a la autoridad señalada como responsable</w:t>
      </w:r>
      <w:r w:rsidR="00401FB0">
        <w:rPr>
          <w:rFonts w:ascii="Arial" w:hAnsi="Arial" w:cs="Arial"/>
          <w:sz w:val="22"/>
          <w:szCs w:val="22"/>
          <w:lang w:val="es-ES_tradnl"/>
        </w:rPr>
        <w:t>,</w:t>
      </w:r>
      <w:r w:rsidRPr="00107FEF">
        <w:rPr>
          <w:rFonts w:ascii="Arial" w:hAnsi="Arial" w:cs="Arial"/>
          <w:sz w:val="22"/>
          <w:szCs w:val="22"/>
          <w:lang w:val="es-ES_tradnl"/>
        </w:rPr>
        <w:t xml:space="preserve">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 </w:t>
      </w:r>
      <w:r w:rsidR="00650C7E" w:rsidRPr="00107FEF">
        <w:rPr>
          <w:rFonts w:ascii="Arial" w:hAnsi="Arial" w:cs="Arial"/>
          <w:sz w:val="22"/>
          <w:szCs w:val="22"/>
        </w:rPr>
        <w:t>-------------</w:t>
      </w:r>
      <w:r w:rsidR="00722A94">
        <w:rPr>
          <w:rFonts w:ascii="Arial" w:hAnsi="Arial" w:cs="Arial"/>
          <w:sz w:val="22"/>
          <w:szCs w:val="22"/>
        </w:rPr>
        <w:t>--------------------------------------------------------------------------------------</w:t>
      </w:r>
    </w:p>
    <w:p w14:paraId="49F2E5B3" w14:textId="77777777" w:rsidR="00C95216" w:rsidRPr="00C95216" w:rsidRDefault="00C95216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CE1E46" w14:textId="0F08A8AF" w:rsidR="00831564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7FEF">
        <w:rPr>
          <w:rFonts w:ascii="Arial" w:hAnsi="Arial" w:cs="Arial"/>
          <w:b/>
          <w:sz w:val="22"/>
          <w:szCs w:val="22"/>
          <w:lang w:val="es-ES_tradnl"/>
        </w:rPr>
        <w:t>SEGUNDO.</w:t>
      </w:r>
      <w:r w:rsidRPr="00107FEF">
        <w:rPr>
          <w:rFonts w:ascii="Arial" w:hAnsi="Arial" w:cs="Arial"/>
          <w:sz w:val="22"/>
          <w:szCs w:val="22"/>
        </w:rPr>
        <w:t xml:space="preserve"> Una vez agotada la investigación y valorados los elementos de prueba, se acreditó la responsabilidad de la Secretaría de Educación de Veracruz, consistente en la vulneración del derecho a la integridad personal en relación con el derecho a la igualdad y no discriminación y el derecho de las mujeres a vivir una vida libre de violencia, en agravio </w:t>
      </w:r>
      <w:r w:rsidR="00A970D5">
        <w:rPr>
          <w:rFonts w:ascii="Arial" w:hAnsi="Arial" w:cs="Arial"/>
          <w:sz w:val="22"/>
          <w:szCs w:val="22"/>
        </w:rPr>
        <w:t xml:space="preserve">de </w:t>
      </w:r>
      <w:r w:rsidR="00722A94" w:rsidRPr="00722A94">
        <w:rPr>
          <w:rFonts w:ascii="Arial" w:hAnsi="Arial" w:cs="Arial"/>
          <w:b/>
          <w:bCs/>
          <w:sz w:val="22"/>
          <w:szCs w:val="22"/>
        </w:rPr>
        <w:t>V1</w:t>
      </w:r>
      <w:r w:rsidR="00EF778B">
        <w:rPr>
          <w:rFonts w:ascii="Arial" w:hAnsi="Arial" w:cs="Arial"/>
          <w:sz w:val="22"/>
          <w:szCs w:val="22"/>
        </w:rPr>
        <w:t xml:space="preserve">; </w:t>
      </w:r>
      <w:r w:rsidR="008E525E">
        <w:rPr>
          <w:rFonts w:ascii="Arial" w:hAnsi="Arial" w:cs="Arial"/>
          <w:sz w:val="22"/>
          <w:szCs w:val="22"/>
        </w:rPr>
        <w:t>motivo por el cual</w:t>
      </w:r>
      <w:r w:rsidRPr="00107FEF">
        <w:rPr>
          <w:rFonts w:ascii="Arial" w:hAnsi="Arial" w:cs="Arial"/>
          <w:sz w:val="22"/>
          <w:szCs w:val="22"/>
        </w:rPr>
        <w:t>, en</w:t>
      </w:r>
      <w:r w:rsidR="008E525E">
        <w:rPr>
          <w:rFonts w:ascii="Arial" w:hAnsi="Arial" w:cs="Arial"/>
          <w:sz w:val="22"/>
          <w:szCs w:val="22"/>
        </w:rPr>
        <w:t xml:space="preserve"> fecha</w:t>
      </w:r>
      <w:r w:rsidRPr="00107FEF">
        <w:rPr>
          <w:rFonts w:ascii="Arial" w:hAnsi="Arial" w:cs="Arial"/>
          <w:sz w:val="22"/>
          <w:szCs w:val="22"/>
        </w:rPr>
        <w:t xml:space="preserve"> veintiséis de septiembre de dos mil veinticuatro, este Organismo emitió la </w:t>
      </w:r>
      <w:r w:rsidRPr="00107FEF">
        <w:rPr>
          <w:rFonts w:ascii="Arial" w:hAnsi="Arial" w:cs="Arial"/>
          <w:b/>
          <w:sz w:val="22"/>
          <w:szCs w:val="22"/>
        </w:rPr>
        <w:t>Recomendación número 093/2024</w:t>
      </w:r>
      <w:r w:rsidRPr="00107FEF">
        <w:rPr>
          <w:rFonts w:ascii="Arial" w:hAnsi="Arial" w:cs="Arial"/>
          <w:sz w:val="22"/>
          <w:szCs w:val="22"/>
        </w:rPr>
        <w:t xml:space="preserve"> dirigida a la </w:t>
      </w:r>
      <w:r w:rsidRPr="00107FEF">
        <w:rPr>
          <w:rFonts w:ascii="Arial" w:hAnsi="Arial" w:cs="Arial"/>
          <w:b/>
          <w:bCs/>
          <w:sz w:val="22"/>
          <w:szCs w:val="22"/>
        </w:rPr>
        <w:t>Secretaría de Educación de Veracruz</w:t>
      </w:r>
      <w:r w:rsidRPr="00107FEF">
        <w:rPr>
          <w:rFonts w:ascii="Arial" w:hAnsi="Arial" w:cs="Arial"/>
          <w:sz w:val="22"/>
          <w:szCs w:val="22"/>
        </w:rPr>
        <w:t xml:space="preserve">, misma que fue notificada a la autoridad, así como a la </w:t>
      </w:r>
      <w:r w:rsidR="008E525E">
        <w:rPr>
          <w:rFonts w:ascii="Arial" w:hAnsi="Arial" w:cs="Arial"/>
          <w:sz w:val="22"/>
          <w:szCs w:val="22"/>
        </w:rPr>
        <w:t>víctima</w:t>
      </w:r>
      <w:r w:rsidRPr="00107FEF">
        <w:rPr>
          <w:rFonts w:ascii="Arial" w:hAnsi="Arial" w:cs="Arial"/>
          <w:sz w:val="22"/>
          <w:szCs w:val="22"/>
        </w:rPr>
        <w:t xml:space="preserve">, a través de los oficios CEDHV/DSC/2142/2024 y CEDHV/DSC/2143/2024, ambos datados el dos de octubre de dos mil veinticuatro. Asimismo, mediante similar CEDHV/DSC/2144/2024 de </w:t>
      </w:r>
      <w:r w:rsidR="00F0100B">
        <w:rPr>
          <w:rFonts w:ascii="Arial" w:hAnsi="Arial" w:cs="Arial"/>
          <w:sz w:val="22"/>
          <w:szCs w:val="22"/>
        </w:rPr>
        <w:t xml:space="preserve">la </w:t>
      </w:r>
      <w:r w:rsidRPr="00107FEF">
        <w:rPr>
          <w:rFonts w:ascii="Arial" w:hAnsi="Arial" w:cs="Arial"/>
          <w:sz w:val="22"/>
          <w:szCs w:val="22"/>
        </w:rPr>
        <w:t xml:space="preserve">misma fecha, se dio vista de la citada resolución a la Comisión Ejecutiva Estatal de Atención Integral a Víctimas, a efecto de que se activaran a favor de la víctima, los apoyos previstos en la Ley de Víctimas para el Estado de Veracruz. </w:t>
      </w:r>
      <w:r w:rsidR="00FC6774" w:rsidRPr="00107FEF">
        <w:rPr>
          <w:rFonts w:ascii="Arial" w:hAnsi="Arial" w:cs="Arial"/>
          <w:sz w:val="22"/>
          <w:szCs w:val="22"/>
        </w:rPr>
        <w:t>-------------------------------</w:t>
      </w:r>
      <w:r w:rsidR="00B43AED">
        <w:rPr>
          <w:rFonts w:ascii="Arial" w:hAnsi="Arial" w:cs="Arial"/>
          <w:sz w:val="22"/>
          <w:szCs w:val="22"/>
        </w:rPr>
        <w:t>-</w:t>
      </w:r>
      <w:r w:rsidR="00385225">
        <w:rPr>
          <w:rFonts w:ascii="Arial" w:hAnsi="Arial" w:cs="Arial"/>
          <w:sz w:val="22"/>
          <w:szCs w:val="22"/>
        </w:rPr>
        <w:t>----------------</w:t>
      </w:r>
      <w:r w:rsidR="00C95216">
        <w:rPr>
          <w:rFonts w:ascii="Arial" w:hAnsi="Arial" w:cs="Arial"/>
          <w:sz w:val="22"/>
          <w:szCs w:val="22"/>
        </w:rPr>
        <w:t>---------------------------------------------------------------</w:t>
      </w:r>
    </w:p>
    <w:p w14:paraId="7B065B1A" w14:textId="77777777" w:rsidR="00C95216" w:rsidRPr="00107FEF" w:rsidRDefault="00C95216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D6C492E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35DBE" w14:textId="3C368BE3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7FEF">
        <w:rPr>
          <w:rFonts w:ascii="Arial" w:hAnsi="Arial" w:cs="Arial"/>
          <w:sz w:val="22"/>
          <w:szCs w:val="22"/>
        </w:rPr>
        <w:lastRenderedPageBreak/>
        <w:t xml:space="preserve">En ese tenor, </w:t>
      </w:r>
      <w:r w:rsidRPr="00107FEF">
        <w:rPr>
          <w:rFonts w:ascii="Arial" w:hAnsi="Arial" w:cs="Arial"/>
          <w:bCs/>
          <w:sz w:val="22"/>
          <w:szCs w:val="22"/>
        </w:rPr>
        <w:t>en fecha veintinueve de octubre de dos mil veinticuatro, se recibió en esta Dirección el oficio</w:t>
      </w:r>
      <w:r w:rsidRPr="00107F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07FEF">
        <w:rPr>
          <w:rFonts w:ascii="Arial" w:hAnsi="Arial" w:cs="Arial"/>
          <w:sz w:val="22"/>
          <w:szCs w:val="22"/>
        </w:rPr>
        <w:t>SEV/DJ/DLyC/DH/</w:t>
      </w:r>
      <w:r w:rsidR="00D57A1C" w:rsidRPr="00107FEF">
        <w:rPr>
          <w:rFonts w:ascii="Arial" w:hAnsi="Arial" w:cs="Arial"/>
          <w:sz w:val="22"/>
          <w:szCs w:val="22"/>
        </w:rPr>
        <w:t>12383</w:t>
      </w:r>
      <w:r w:rsidRPr="00107FEF">
        <w:rPr>
          <w:rFonts w:ascii="Arial" w:hAnsi="Arial" w:cs="Arial"/>
          <w:sz w:val="22"/>
          <w:szCs w:val="22"/>
        </w:rPr>
        <w:t>/2024</w:t>
      </w:r>
      <w:r w:rsidRPr="00107FEF">
        <w:rPr>
          <w:rFonts w:ascii="Arial" w:hAnsi="Arial" w:cs="Arial"/>
          <w:bCs/>
          <w:sz w:val="22"/>
          <w:szCs w:val="22"/>
        </w:rPr>
        <w:t>, a través del cual el Lic. Jorge Alberto Ramírez Balderas, Director Jurídico de la Secretaría de Educación de Veracruz, comunicó</w:t>
      </w:r>
      <w:r w:rsidRPr="00107FEF">
        <w:rPr>
          <w:rFonts w:ascii="Arial" w:hAnsi="Arial" w:cs="Arial"/>
          <w:sz w:val="22"/>
          <w:szCs w:val="22"/>
        </w:rPr>
        <w:t xml:space="preserve"> </w:t>
      </w:r>
      <w:r w:rsidRPr="00107FEF">
        <w:rPr>
          <w:rFonts w:ascii="Arial" w:hAnsi="Arial" w:cs="Arial"/>
          <w:sz w:val="22"/>
          <w:szCs w:val="22"/>
          <w:lang w:val="es-ES"/>
        </w:rPr>
        <w:t xml:space="preserve">la </w:t>
      </w:r>
      <w:r w:rsidRPr="00107FEF">
        <w:rPr>
          <w:rFonts w:ascii="Arial" w:hAnsi="Arial" w:cs="Arial"/>
          <w:b/>
          <w:bCs/>
          <w:sz w:val="22"/>
          <w:szCs w:val="22"/>
          <w:lang w:val="es-ES"/>
        </w:rPr>
        <w:t>no aceptación</w:t>
      </w:r>
      <w:r w:rsidRPr="00107FEF">
        <w:rPr>
          <w:rFonts w:ascii="Arial" w:hAnsi="Arial" w:cs="Arial"/>
          <w:sz w:val="22"/>
          <w:szCs w:val="22"/>
          <w:lang w:val="es-ES"/>
        </w:rPr>
        <w:t xml:space="preserve"> de la Recomendación que nos ocupa</w:t>
      </w:r>
      <w:r w:rsidRPr="00107FEF">
        <w:rPr>
          <w:rFonts w:ascii="Arial" w:hAnsi="Arial" w:cs="Arial"/>
          <w:sz w:val="22"/>
          <w:szCs w:val="22"/>
        </w:rPr>
        <w:t xml:space="preserve">; </w:t>
      </w:r>
      <w:r w:rsidRPr="00107FEF">
        <w:rPr>
          <w:rFonts w:ascii="Arial" w:hAnsi="Arial" w:cs="Arial"/>
          <w:sz w:val="22"/>
          <w:szCs w:val="22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mediante similar </w:t>
      </w:r>
      <w:r w:rsidRPr="00107FEF">
        <w:rPr>
          <w:rFonts w:ascii="Arial" w:hAnsi="Arial" w:cs="Arial"/>
          <w:sz w:val="22"/>
          <w:szCs w:val="22"/>
        </w:rPr>
        <w:t>CEDHV/DSC/</w:t>
      </w:r>
      <w:r w:rsidR="00D57A1C" w:rsidRPr="00107FEF">
        <w:rPr>
          <w:rFonts w:ascii="Arial" w:hAnsi="Arial" w:cs="Arial"/>
          <w:sz w:val="22"/>
          <w:szCs w:val="22"/>
        </w:rPr>
        <w:t>0231</w:t>
      </w:r>
      <w:r w:rsidRPr="00107FEF">
        <w:rPr>
          <w:rFonts w:ascii="Arial" w:hAnsi="Arial" w:cs="Arial"/>
          <w:sz w:val="22"/>
          <w:szCs w:val="22"/>
        </w:rPr>
        <w:t xml:space="preserve">/2024 datado el </w:t>
      </w:r>
      <w:r w:rsidR="00D57A1C" w:rsidRPr="00107FEF">
        <w:rPr>
          <w:rFonts w:ascii="Arial" w:hAnsi="Arial" w:cs="Arial"/>
          <w:sz w:val="22"/>
          <w:szCs w:val="22"/>
        </w:rPr>
        <w:t>cinco</w:t>
      </w:r>
      <w:r w:rsidRPr="00107FEF">
        <w:rPr>
          <w:rFonts w:ascii="Arial" w:hAnsi="Arial" w:cs="Arial"/>
          <w:sz w:val="22"/>
          <w:szCs w:val="22"/>
        </w:rPr>
        <w:t xml:space="preserve"> de </w:t>
      </w:r>
      <w:r w:rsidR="00D57A1C" w:rsidRPr="00107FEF">
        <w:rPr>
          <w:rFonts w:ascii="Arial" w:hAnsi="Arial" w:cs="Arial"/>
          <w:sz w:val="22"/>
          <w:szCs w:val="22"/>
        </w:rPr>
        <w:t>febrero</w:t>
      </w:r>
      <w:r w:rsidRPr="00107FEF">
        <w:rPr>
          <w:rFonts w:ascii="Arial" w:hAnsi="Arial" w:cs="Arial"/>
          <w:sz w:val="22"/>
          <w:szCs w:val="22"/>
        </w:rPr>
        <w:t xml:space="preserve"> de mismo año, se notificó la respuesta a la víctima, además de hacer de su conocimiento su derecho a impugnar dicha negativa, </w:t>
      </w:r>
      <w:r w:rsidRPr="00107FEF">
        <w:rPr>
          <w:rFonts w:ascii="Arial" w:hAnsi="Arial" w:cs="Arial"/>
          <w:bCs/>
          <w:sz w:val="22"/>
          <w:szCs w:val="22"/>
        </w:rPr>
        <w:t xml:space="preserve">el cual, tal y como se hace constar en el Acuse de Recibo, fue recibido de manera personal, en fecha </w:t>
      </w:r>
      <w:r w:rsidR="00D57A1C" w:rsidRPr="00107FEF">
        <w:rPr>
          <w:rFonts w:ascii="Arial" w:hAnsi="Arial" w:cs="Arial"/>
          <w:bCs/>
          <w:sz w:val="22"/>
          <w:szCs w:val="22"/>
        </w:rPr>
        <w:t>cuatro</w:t>
      </w:r>
      <w:r w:rsidRPr="00107FEF">
        <w:rPr>
          <w:rFonts w:ascii="Arial" w:hAnsi="Arial" w:cs="Arial"/>
          <w:bCs/>
          <w:sz w:val="22"/>
          <w:szCs w:val="22"/>
        </w:rPr>
        <w:t xml:space="preserve"> de </w:t>
      </w:r>
      <w:r w:rsidR="00D57A1C" w:rsidRPr="00107FEF">
        <w:rPr>
          <w:rFonts w:ascii="Arial" w:hAnsi="Arial" w:cs="Arial"/>
          <w:bCs/>
          <w:sz w:val="22"/>
          <w:szCs w:val="22"/>
        </w:rPr>
        <w:t>abril</w:t>
      </w:r>
      <w:r w:rsidRPr="00107FEF">
        <w:rPr>
          <w:rFonts w:ascii="Arial" w:hAnsi="Arial" w:cs="Arial"/>
          <w:bCs/>
          <w:sz w:val="22"/>
          <w:szCs w:val="22"/>
        </w:rPr>
        <w:t xml:space="preserve"> de</w:t>
      </w:r>
      <w:r w:rsidR="00D57A1C" w:rsidRPr="00107FEF">
        <w:rPr>
          <w:rFonts w:ascii="Arial" w:hAnsi="Arial" w:cs="Arial"/>
          <w:bCs/>
          <w:sz w:val="22"/>
          <w:szCs w:val="22"/>
        </w:rPr>
        <w:t>l dos mil veinticinco</w:t>
      </w:r>
      <w:r w:rsidRPr="00107FEF">
        <w:rPr>
          <w:rFonts w:ascii="Arial" w:hAnsi="Arial" w:cs="Arial"/>
          <w:bCs/>
          <w:sz w:val="22"/>
          <w:szCs w:val="22"/>
        </w:rPr>
        <w:t xml:space="preserve">, </w:t>
      </w:r>
      <w:r w:rsidR="009F6558" w:rsidRPr="00A206E0">
        <w:rPr>
          <w:rFonts w:ascii="Arial" w:hAnsi="Arial" w:cs="Arial"/>
          <w:bCs/>
          <w:sz w:val="22"/>
          <w:szCs w:val="22"/>
        </w:rPr>
        <w:t>sin</w:t>
      </w:r>
      <w:r w:rsidR="009F6558" w:rsidRPr="00A206E0">
        <w:rPr>
          <w:rFonts w:ascii="Arial" w:hAnsi="Arial" w:cs="Arial"/>
          <w:bCs/>
          <w:sz w:val="22"/>
          <w:szCs w:val="22"/>
          <w:lang w:val="es-ES"/>
        </w:rPr>
        <w:t xml:space="preserve"> que </w:t>
      </w:r>
      <w:r w:rsidR="009F6558" w:rsidRPr="00A206E0">
        <w:rPr>
          <w:rFonts w:ascii="Arial" w:hAnsi="Arial" w:cs="Arial"/>
          <w:bCs/>
          <w:sz w:val="22"/>
          <w:szCs w:val="22"/>
        </w:rPr>
        <w:t>a la fecha en que se emite el presente Acuerdo, la víctima haya presentado ante es</w:t>
      </w:r>
      <w:r w:rsidR="009F6558">
        <w:rPr>
          <w:rFonts w:ascii="Arial" w:hAnsi="Arial" w:cs="Arial"/>
          <w:bCs/>
          <w:sz w:val="22"/>
          <w:szCs w:val="22"/>
        </w:rPr>
        <w:t>t</w:t>
      </w:r>
      <w:r w:rsidR="009F6558" w:rsidRPr="00A206E0">
        <w:rPr>
          <w:rFonts w:ascii="Arial" w:hAnsi="Arial" w:cs="Arial"/>
          <w:bCs/>
          <w:sz w:val="22"/>
          <w:szCs w:val="22"/>
        </w:rPr>
        <w:t>a Comisión Estatal su inconformidad</w:t>
      </w:r>
      <w:r w:rsidRPr="00107FEF">
        <w:rPr>
          <w:rFonts w:ascii="Arial" w:hAnsi="Arial" w:cs="Arial"/>
          <w:sz w:val="22"/>
          <w:szCs w:val="22"/>
        </w:rPr>
        <w:t xml:space="preserve">. </w:t>
      </w:r>
      <w:r w:rsidR="00FC6774" w:rsidRPr="00107FEF">
        <w:rPr>
          <w:rFonts w:ascii="Arial" w:hAnsi="Arial" w:cs="Arial"/>
          <w:sz w:val="22"/>
          <w:szCs w:val="22"/>
        </w:rPr>
        <w:t>----------</w:t>
      </w:r>
      <w:r w:rsidR="00904ECB">
        <w:rPr>
          <w:rFonts w:ascii="Arial" w:hAnsi="Arial" w:cs="Arial"/>
          <w:sz w:val="22"/>
          <w:szCs w:val="22"/>
        </w:rPr>
        <w:t>----------------------------------------------------</w:t>
      </w:r>
    </w:p>
    <w:p w14:paraId="228D7308" w14:textId="77777777" w:rsidR="00FC6774" w:rsidRPr="00107FEF" w:rsidRDefault="00FC677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700622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07FEF">
        <w:rPr>
          <w:rFonts w:ascii="Arial" w:hAnsi="Arial" w:cs="Arial"/>
          <w:b/>
          <w:sz w:val="22"/>
          <w:szCs w:val="22"/>
        </w:rPr>
        <w:t>TERCERO.</w:t>
      </w:r>
      <w:r w:rsidRPr="00107FEF">
        <w:rPr>
          <w:rFonts w:ascii="Arial" w:hAnsi="Arial" w:cs="Arial"/>
          <w:bCs/>
          <w:sz w:val="22"/>
          <w:szCs w:val="22"/>
        </w:rPr>
        <w:t xml:space="preserve"> Visto lo anterior, y toda vez que la resolución que nos ocupa no fue aceptada por la autoridad recomendada, sin que a la fecha, este Organismo Estatal cuente con un pronunciamiento distinto al ya otorgado; además de que el término establecido para que la víctima promoviera el respectivo recurso de impugnación, ha fenecido; de conformidad con lo que disponen los artículos 83 fracción II y VII, 166 fracción III y 184 fracción I del Reglamento Interno que rige a esta Comisión Estatal, se estima procedente emitir el siguiente:</w:t>
      </w:r>
    </w:p>
    <w:p w14:paraId="51A82476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A8BA21A" w14:textId="77777777" w:rsidR="00831564" w:rsidRPr="00107FEF" w:rsidRDefault="00831564" w:rsidP="00107F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07FEF">
        <w:rPr>
          <w:rFonts w:ascii="Arial" w:hAnsi="Arial" w:cs="Arial"/>
          <w:b/>
          <w:sz w:val="22"/>
          <w:szCs w:val="22"/>
        </w:rPr>
        <w:t>ACUERDO DE CIERRE DE SEGUIMIENTO</w:t>
      </w:r>
    </w:p>
    <w:p w14:paraId="19D6941E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14:paraId="1FFA41BD" w14:textId="54F1EC06" w:rsidR="00831564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7FEF">
        <w:rPr>
          <w:rFonts w:ascii="Arial" w:hAnsi="Arial" w:cs="Arial"/>
          <w:b/>
          <w:sz w:val="22"/>
          <w:szCs w:val="22"/>
        </w:rPr>
        <w:t>PRIMERO</w:t>
      </w:r>
      <w:r w:rsidRPr="00107FEF">
        <w:rPr>
          <w:rFonts w:ascii="Arial" w:hAnsi="Arial" w:cs="Arial"/>
          <w:sz w:val="22"/>
          <w:szCs w:val="22"/>
        </w:rPr>
        <w:t>. De conformidad con el contenido del considerando Segundo y Tercero de este Acuerdo, procédase a turnar al archivo de este Organismo el expediente número</w:t>
      </w:r>
      <w:r w:rsidRPr="00107FEF">
        <w:rPr>
          <w:rFonts w:ascii="Arial" w:hAnsi="Arial" w:cs="Arial"/>
          <w:b/>
          <w:sz w:val="22"/>
          <w:szCs w:val="22"/>
        </w:rPr>
        <w:t xml:space="preserve"> </w:t>
      </w:r>
      <w:r w:rsidR="00D57A1C" w:rsidRPr="00107FEF">
        <w:rPr>
          <w:rFonts w:ascii="Arial" w:hAnsi="Arial" w:cs="Arial"/>
          <w:b/>
          <w:bCs/>
          <w:sz w:val="22"/>
          <w:szCs w:val="22"/>
        </w:rPr>
        <w:t>CEDHV/1VG/TUX/0869/2019</w:t>
      </w:r>
      <w:r w:rsidR="00D57A1C" w:rsidRPr="00107FEF">
        <w:rPr>
          <w:rFonts w:ascii="Arial" w:hAnsi="Arial" w:cs="Arial"/>
          <w:sz w:val="22"/>
          <w:szCs w:val="22"/>
        </w:rPr>
        <w:t xml:space="preserve"> </w:t>
      </w:r>
      <w:r w:rsidRPr="00107FEF">
        <w:rPr>
          <w:rFonts w:ascii="Arial" w:hAnsi="Arial" w:cs="Arial"/>
          <w:bCs/>
          <w:sz w:val="22"/>
          <w:szCs w:val="22"/>
        </w:rPr>
        <w:t xml:space="preserve">del cual derivó la </w:t>
      </w:r>
      <w:r w:rsidRPr="00107FEF">
        <w:rPr>
          <w:rFonts w:ascii="Arial" w:hAnsi="Arial" w:cs="Arial"/>
          <w:b/>
          <w:sz w:val="22"/>
          <w:szCs w:val="22"/>
        </w:rPr>
        <w:t>Recomendación</w:t>
      </w:r>
      <w:r w:rsidRPr="00107FEF">
        <w:rPr>
          <w:rFonts w:ascii="Arial" w:hAnsi="Arial" w:cs="Arial"/>
          <w:bCs/>
          <w:sz w:val="22"/>
          <w:szCs w:val="22"/>
        </w:rPr>
        <w:t xml:space="preserve"> </w:t>
      </w:r>
      <w:r w:rsidRPr="00107FEF">
        <w:rPr>
          <w:rFonts w:ascii="Arial" w:hAnsi="Arial" w:cs="Arial"/>
          <w:b/>
          <w:sz w:val="22"/>
          <w:szCs w:val="22"/>
        </w:rPr>
        <w:t>número</w:t>
      </w:r>
      <w:r w:rsidRPr="00107FEF">
        <w:rPr>
          <w:rFonts w:ascii="Arial" w:hAnsi="Arial" w:cs="Arial"/>
          <w:bCs/>
          <w:sz w:val="22"/>
          <w:szCs w:val="22"/>
        </w:rPr>
        <w:t xml:space="preserve"> </w:t>
      </w:r>
      <w:r w:rsidRPr="00107FEF">
        <w:rPr>
          <w:rFonts w:ascii="Arial" w:hAnsi="Arial" w:cs="Arial"/>
          <w:b/>
          <w:sz w:val="22"/>
          <w:szCs w:val="22"/>
        </w:rPr>
        <w:t>0</w:t>
      </w:r>
      <w:r w:rsidR="00D57A1C" w:rsidRPr="00107FEF">
        <w:rPr>
          <w:rFonts w:ascii="Arial" w:hAnsi="Arial" w:cs="Arial"/>
          <w:b/>
          <w:sz w:val="22"/>
          <w:szCs w:val="22"/>
        </w:rPr>
        <w:t>93</w:t>
      </w:r>
      <w:r w:rsidRPr="00107FEF">
        <w:rPr>
          <w:rFonts w:ascii="Arial" w:hAnsi="Arial" w:cs="Arial"/>
          <w:b/>
          <w:sz w:val="22"/>
          <w:szCs w:val="22"/>
        </w:rPr>
        <w:t>/2024</w:t>
      </w:r>
      <w:r w:rsidRPr="00107FEF">
        <w:rPr>
          <w:rFonts w:ascii="Arial" w:hAnsi="Arial" w:cs="Arial"/>
          <w:bCs/>
          <w:sz w:val="22"/>
          <w:szCs w:val="22"/>
        </w:rPr>
        <w:t xml:space="preserve">, </w:t>
      </w:r>
      <w:r w:rsidRPr="00107FEF">
        <w:rPr>
          <w:rFonts w:ascii="Arial" w:hAnsi="Arial" w:cs="Arial"/>
          <w:sz w:val="22"/>
          <w:szCs w:val="22"/>
        </w:rPr>
        <w:t>abierto a instancia</w:t>
      </w:r>
      <w:r w:rsidR="007E0C05">
        <w:rPr>
          <w:rFonts w:ascii="Arial" w:hAnsi="Arial" w:cs="Arial"/>
          <w:sz w:val="22"/>
          <w:szCs w:val="22"/>
        </w:rPr>
        <w:t xml:space="preserve"> </w:t>
      </w:r>
      <w:r w:rsidR="008F315C">
        <w:rPr>
          <w:rFonts w:ascii="Arial" w:hAnsi="Arial" w:cs="Arial"/>
          <w:sz w:val="22"/>
          <w:szCs w:val="22"/>
        </w:rPr>
        <w:t xml:space="preserve">de </w:t>
      </w:r>
      <w:r w:rsidR="007E0C05" w:rsidRPr="007E0C05">
        <w:rPr>
          <w:rFonts w:ascii="Arial" w:hAnsi="Arial" w:cs="Arial"/>
          <w:b/>
          <w:bCs/>
          <w:sz w:val="22"/>
          <w:szCs w:val="22"/>
        </w:rPr>
        <w:t>V1</w:t>
      </w:r>
      <w:r w:rsidRPr="00107FEF">
        <w:rPr>
          <w:rFonts w:ascii="Arial" w:hAnsi="Arial" w:cs="Arial"/>
          <w:bCs/>
          <w:sz w:val="22"/>
          <w:szCs w:val="22"/>
        </w:rPr>
        <w:t xml:space="preserve">. </w:t>
      </w:r>
      <w:r w:rsidR="00FC6774" w:rsidRPr="00107FEF">
        <w:rPr>
          <w:rFonts w:ascii="Arial" w:hAnsi="Arial" w:cs="Arial"/>
          <w:sz w:val="22"/>
          <w:szCs w:val="22"/>
        </w:rPr>
        <w:t>------------------------------------</w:t>
      </w:r>
    </w:p>
    <w:p w14:paraId="5C8C4889" w14:textId="77777777" w:rsidR="00686681" w:rsidRPr="00107FEF" w:rsidRDefault="00686681" w:rsidP="00107FE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EB8A409" w14:textId="3DE1DF98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7FEF">
        <w:rPr>
          <w:rFonts w:ascii="Arial" w:hAnsi="Arial" w:cs="Arial"/>
          <w:b/>
          <w:bCs/>
          <w:sz w:val="22"/>
          <w:szCs w:val="22"/>
        </w:rPr>
        <w:t>SEGUNDO</w:t>
      </w:r>
      <w:r w:rsidRPr="00107FEF">
        <w:rPr>
          <w:rFonts w:ascii="Arial" w:hAnsi="Arial" w:cs="Arial"/>
          <w:sz w:val="22"/>
          <w:szCs w:val="22"/>
        </w:rPr>
        <w:t>.</w:t>
      </w:r>
      <w:r w:rsidRPr="00107FEF">
        <w:rPr>
          <w:rFonts w:ascii="Arial" w:hAnsi="Arial" w:cs="Arial"/>
          <w:b/>
          <w:sz w:val="22"/>
          <w:szCs w:val="22"/>
        </w:rPr>
        <w:t xml:space="preserve"> </w:t>
      </w:r>
      <w:r w:rsidRPr="00107FEF">
        <w:rPr>
          <w:rFonts w:ascii="Arial" w:hAnsi="Arial" w:cs="Arial"/>
          <w:sz w:val="22"/>
          <w:szCs w:val="22"/>
        </w:rPr>
        <w:t xml:space="preserve">Comuníquese lo anterior a la autoridad responsable, así como a la víctima por correo certificado con acuse de </w:t>
      </w:r>
      <w:r w:rsidR="00F547E1" w:rsidRPr="00107FEF">
        <w:rPr>
          <w:rFonts w:ascii="Arial" w:hAnsi="Arial" w:cs="Arial"/>
          <w:sz w:val="22"/>
          <w:szCs w:val="22"/>
        </w:rPr>
        <w:t>recibo. ------------------------------------------------------------------------------------------------</w:t>
      </w:r>
    </w:p>
    <w:p w14:paraId="6C79C5D5" w14:textId="77777777" w:rsidR="00831564" w:rsidRPr="00107FEF" w:rsidRDefault="00831564" w:rsidP="00107F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B27CD0" w14:textId="46887CD0" w:rsidR="007B3A6D" w:rsidRPr="00107FEF" w:rsidRDefault="00831564" w:rsidP="00107FEF">
      <w:pPr>
        <w:spacing w:line="360" w:lineRule="auto"/>
        <w:jc w:val="both"/>
        <w:rPr>
          <w:sz w:val="22"/>
          <w:szCs w:val="22"/>
        </w:rPr>
      </w:pPr>
      <w:r w:rsidRPr="00107FEF">
        <w:rPr>
          <w:rFonts w:ascii="Arial" w:hAnsi="Arial" w:cs="Arial"/>
          <w:bCs/>
          <w:sz w:val="22"/>
          <w:szCs w:val="22"/>
        </w:rPr>
        <w:t>Así lo acordó la Directora de Seguimiento y Conclusión de la Comisión Estatal de Derechos Humanos de Veracruz, Mtra. Elba Elena González Fernández,</w:t>
      </w:r>
      <w:r w:rsidR="007B3A6D" w:rsidRPr="00107FEF">
        <w:rPr>
          <w:rFonts w:ascii="Arial" w:hAnsi="Arial" w:cs="Arial"/>
          <w:bCs/>
          <w:sz w:val="22"/>
          <w:szCs w:val="22"/>
        </w:rPr>
        <w:t xml:space="preserve"> </w:t>
      </w:r>
      <w:r w:rsidR="007B3A6D" w:rsidRPr="00107FEF">
        <w:rPr>
          <w:rFonts w:ascii="Arial" w:hAnsi="Arial" w:cs="Arial"/>
          <w:sz w:val="22"/>
          <w:szCs w:val="22"/>
        </w:rPr>
        <w:t xml:space="preserve">por ante la Lic. Felicitas Sánchez Sánchez, Visitadora Auxiliar de la misma adscripción, quienes firman al calce para debida constancia. </w:t>
      </w:r>
      <w:r w:rsidR="007B3A6D" w:rsidRPr="00107FEF">
        <w:rPr>
          <w:rFonts w:ascii="Arial" w:hAnsi="Arial" w:cs="Arial"/>
          <w:b/>
          <w:sz w:val="22"/>
          <w:szCs w:val="22"/>
        </w:rPr>
        <w:t>DAMOS FE</w:t>
      </w:r>
      <w:r w:rsidR="007B3A6D" w:rsidRPr="00107FEF">
        <w:rPr>
          <w:rFonts w:ascii="Arial" w:hAnsi="Arial" w:cs="Arial"/>
          <w:sz w:val="22"/>
          <w:szCs w:val="22"/>
        </w:rPr>
        <w:t>. -------------</w:t>
      </w:r>
    </w:p>
    <w:p w14:paraId="5139E3F8" w14:textId="636AFAD9" w:rsidR="002853B4" w:rsidRDefault="002853B4" w:rsidP="007B3A6D">
      <w:pPr>
        <w:spacing w:line="276" w:lineRule="auto"/>
        <w:jc w:val="both"/>
      </w:pPr>
    </w:p>
    <w:sectPr w:rsidR="002853B4" w:rsidSect="00831564">
      <w:headerReference w:type="default" r:id="rId6"/>
      <w:footerReference w:type="default" r:id="rId7"/>
      <w:headerReference w:type="first" r:id="rId8"/>
      <w:footerReference w:type="first" r:id="rId9"/>
      <w:pgSz w:w="12240" w:h="15840" w:code="1"/>
      <w:pgMar w:top="0" w:right="758" w:bottom="1077" w:left="1276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DCFA" w14:textId="77777777" w:rsidR="00B259A4" w:rsidRDefault="00B259A4">
      <w:r>
        <w:separator/>
      </w:r>
    </w:p>
  </w:endnote>
  <w:endnote w:type="continuationSeparator" w:id="0">
    <w:p w14:paraId="78C60087" w14:textId="77777777" w:rsidR="00B259A4" w:rsidRDefault="00B2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4EB9" w14:textId="77777777" w:rsidR="00C144CE" w:rsidRPr="003345F7" w:rsidRDefault="00AB436B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2ABAEDEB" w14:textId="77777777" w:rsidR="00C144CE" w:rsidRPr="00452E46" w:rsidRDefault="00AB436B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60461AA0" w14:textId="77777777" w:rsidR="00C144CE" w:rsidRPr="00452E46" w:rsidRDefault="00AB436B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7C78462F" w14:textId="77777777" w:rsidR="00C144CE" w:rsidRPr="003345F7" w:rsidRDefault="00AB436B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A533" w14:textId="77777777" w:rsidR="00C144CE" w:rsidRDefault="00AB436B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617A6D57" w14:textId="77777777" w:rsidR="00C144CE" w:rsidRDefault="00C14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84BB" w14:textId="77777777" w:rsidR="00B259A4" w:rsidRDefault="00B259A4">
      <w:r>
        <w:separator/>
      </w:r>
    </w:p>
  </w:footnote>
  <w:footnote w:type="continuationSeparator" w:id="0">
    <w:p w14:paraId="274BAE60" w14:textId="77777777" w:rsidR="00B259A4" w:rsidRDefault="00B2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8B92" w14:textId="77777777" w:rsidR="00C144CE" w:rsidRDefault="00C144CE">
    <w:pPr>
      <w:pStyle w:val="Encabezado"/>
    </w:pPr>
  </w:p>
  <w:p w14:paraId="3DF43D2D" w14:textId="73EA0441" w:rsidR="00C144CE" w:rsidRDefault="00831564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30A885CB" wp14:editId="7299088D">
          <wp:simplePos x="0" y="0"/>
          <wp:positionH relativeFrom="column">
            <wp:posOffset>-546100</wp:posOffset>
          </wp:positionH>
          <wp:positionV relativeFrom="paragraph">
            <wp:posOffset>177165</wp:posOffset>
          </wp:positionV>
          <wp:extent cx="429895" cy="563245"/>
          <wp:effectExtent l="0" t="0" r="8255" b="8255"/>
          <wp:wrapTight wrapText="bothSides">
            <wp:wrapPolygon edited="0">
              <wp:start x="0" y="0"/>
              <wp:lineTo x="0" y="21186"/>
              <wp:lineTo x="21058" y="21186"/>
              <wp:lineTo x="21058" y="0"/>
              <wp:lineTo x="0" y="0"/>
            </wp:wrapPolygon>
          </wp:wrapTight>
          <wp:docPr id="1818673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61E8" w14:textId="1C4D1B34" w:rsidR="00C144CE" w:rsidRDefault="0083156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2D07148E" wp14:editId="33D8B965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71873498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4BE5A" w14:textId="77777777" w:rsidR="00C144CE" w:rsidRDefault="00C14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564"/>
    <w:rsid w:val="000277F4"/>
    <w:rsid w:val="00107FEF"/>
    <w:rsid w:val="0016518A"/>
    <w:rsid w:val="00172A6A"/>
    <w:rsid w:val="001A6E53"/>
    <w:rsid w:val="001C1466"/>
    <w:rsid w:val="001C25D5"/>
    <w:rsid w:val="002853B4"/>
    <w:rsid w:val="002A070D"/>
    <w:rsid w:val="00345280"/>
    <w:rsid w:val="00385225"/>
    <w:rsid w:val="00401FB0"/>
    <w:rsid w:val="004C794F"/>
    <w:rsid w:val="005E0495"/>
    <w:rsid w:val="00650C7E"/>
    <w:rsid w:val="00686681"/>
    <w:rsid w:val="00706F69"/>
    <w:rsid w:val="00722A94"/>
    <w:rsid w:val="00726F7C"/>
    <w:rsid w:val="007B3A6D"/>
    <w:rsid w:val="007E0C05"/>
    <w:rsid w:val="00831564"/>
    <w:rsid w:val="008E525E"/>
    <w:rsid w:val="008F315C"/>
    <w:rsid w:val="00904ECB"/>
    <w:rsid w:val="00924314"/>
    <w:rsid w:val="009D2A4C"/>
    <w:rsid w:val="009F6558"/>
    <w:rsid w:val="00A077B1"/>
    <w:rsid w:val="00A168E9"/>
    <w:rsid w:val="00A64520"/>
    <w:rsid w:val="00A970D5"/>
    <w:rsid w:val="00AB436B"/>
    <w:rsid w:val="00AD7941"/>
    <w:rsid w:val="00B259A4"/>
    <w:rsid w:val="00B43AED"/>
    <w:rsid w:val="00C144CE"/>
    <w:rsid w:val="00C33BB6"/>
    <w:rsid w:val="00C722E9"/>
    <w:rsid w:val="00C95216"/>
    <w:rsid w:val="00D217B3"/>
    <w:rsid w:val="00D57A1C"/>
    <w:rsid w:val="00D6452B"/>
    <w:rsid w:val="00DF32CE"/>
    <w:rsid w:val="00EA2044"/>
    <w:rsid w:val="00EF778B"/>
    <w:rsid w:val="00F0100B"/>
    <w:rsid w:val="00F322EA"/>
    <w:rsid w:val="00F547E1"/>
    <w:rsid w:val="00FC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C9AF505"/>
  <w15:chartTrackingRefBased/>
  <w15:docId w15:val="{B6764BCC-46EB-4237-9151-20F89134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56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156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156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156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156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156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156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156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156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156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15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15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15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156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156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156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156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156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156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15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1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156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1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156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156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156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156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15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156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1564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831564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831564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31564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3156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1564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3</cp:revision>
  <cp:lastPrinted>2025-06-24T16:44:00Z</cp:lastPrinted>
  <dcterms:created xsi:type="dcterms:W3CDTF">2025-06-24T16:45:00Z</dcterms:created>
  <dcterms:modified xsi:type="dcterms:W3CDTF">2025-07-19T07:00:00Z</dcterms:modified>
</cp:coreProperties>
</file>